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583E3" w14:textId="4CEDC420" w:rsidR="001B15B0" w:rsidRPr="001B15B0" w:rsidRDefault="001B15B0" w:rsidP="007577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B15B0">
        <w:rPr>
          <w:rFonts w:ascii="Times New Roman" w:hAnsi="Times New Roman" w:cs="Times New Roman"/>
          <w:b/>
          <w:bCs/>
          <w:sz w:val="28"/>
          <w:szCs w:val="28"/>
        </w:rPr>
        <w:t xml:space="preserve">Litteratur – Kultur – Medier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5B0">
        <w:rPr>
          <w:rFonts w:ascii="Times New Roman" w:hAnsi="Times New Roman" w:cs="Times New Roman"/>
          <w:b/>
          <w:bCs/>
          <w:sz w:val="28"/>
          <w:szCs w:val="28"/>
        </w:rPr>
        <w:t>HT2024</w:t>
      </w:r>
    </w:p>
    <w:p w14:paraId="04A5E456" w14:textId="77777777" w:rsidR="001B15B0" w:rsidRDefault="001B15B0" w:rsidP="0075777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86F85B" w14:textId="5D1BD274" w:rsidR="00DE7953" w:rsidRPr="00757772" w:rsidRDefault="00757772" w:rsidP="00757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15B0">
        <w:rPr>
          <w:rFonts w:ascii="Times New Roman" w:hAnsi="Times New Roman" w:cs="Times New Roman"/>
          <w:sz w:val="28"/>
          <w:szCs w:val="28"/>
        </w:rPr>
        <w:t>LIV</w:t>
      </w:r>
      <w:r w:rsidR="001B15B0" w:rsidRPr="001B15B0">
        <w:rPr>
          <w:rFonts w:ascii="Times New Roman" w:hAnsi="Times New Roman" w:cs="Times New Roman"/>
          <w:sz w:val="28"/>
          <w:szCs w:val="28"/>
        </w:rPr>
        <w:t>R45</w:t>
      </w:r>
      <w:r w:rsidRPr="001B15B0">
        <w:rPr>
          <w:rFonts w:ascii="Times New Roman" w:hAnsi="Times New Roman" w:cs="Times New Roman"/>
          <w:sz w:val="28"/>
          <w:szCs w:val="28"/>
        </w:rPr>
        <w:t xml:space="preserve"> </w:t>
      </w:r>
      <w:r w:rsidR="001B15B0" w:rsidRPr="001B15B0">
        <w:rPr>
          <w:rFonts w:ascii="Times New Roman" w:hAnsi="Times New Roman" w:cs="Times New Roman"/>
          <w:sz w:val="28"/>
          <w:szCs w:val="28"/>
        </w:rPr>
        <w:t xml:space="preserve">Ibsen, Strindberg och det moderna dramat </w:t>
      </w:r>
      <w:r w:rsidRPr="001B15B0">
        <w:rPr>
          <w:rFonts w:ascii="Times New Roman" w:hAnsi="Times New Roman" w:cs="Times New Roman"/>
          <w:sz w:val="28"/>
          <w:szCs w:val="28"/>
        </w:rPr>
        <w:t>(</w:t>
      </w:r>
      <w:r w:rsidR="001B15B0" w:rsidRPr="001B15B0">
        <w:rPr>
          <w:rFonts w:ascii="Times New Roman" w:hAnsi="Times New Roman" w:cs="Times New Roman"/>
          <w:sz w:val="28"/>
          <w:szCs w:val="28"/>
        </w:rPr>
        <w:t>15</w:t>
      </w:r>
      <w:r w:rsidRPr="001B15B0">
        <w:rPr>
          <w:rFonts w:ascii="Times New Roman" w:hAnsi="Times New Roman" w:cs="Times New Roman"/>
          <w:sz w:val="28"/>
          <w:szCs w:val="28"/>
        </w:rPr>
        <w:t xml:space="preserve"> hp)</w:t>
      </w:r>
      <w:r w:rsidR="00B27583">
        <w:rPr>
          <w:rFonts w:ascii="Times New Roman" w:hAnsi="Times New Roman" w:cs="Times New Roman"/>
          <w:sz w:val="28"/>
          <w:szCs w:val="28"/>
        </w:rPr>
        <w:tab/>
      </w:r>
    </w:p>
    <w:p w14:paraId="671289E4" w14:textId="2A32601D" w:rsidR="00CF55F1" w:rsidRPr="00EF5ABD" w:rsidRDefault="00CF55F1" w:rsidP="00CF55F1">
      <w:pPr>
        <w:spacing w:after="0"/>
      </w:pPr>
      <w:r w:rsidRPr="00DE6AA3">
        <w:rPr>
          <w:rFonts w:ascii="Times New Roman" w:hAnsi="Times New Roman"/>
        </w:rPr>
        <w:t>Fast</w:t>
      </w:r>
      <w:r>
        <w:rPr>
          <w:rFonts w:ascii="Times New Roman" w:hAnsi="Times New Roman"/>
        </w:rPr>
        <w:t>ställd av S</w:t>
      </w:r>
      <w:r w:rsidRPr="00DE6AA3">
        <w:rPr>
          <w:rFonts w:ascii="Times New Roman" w:hAnsi="Times New Roman"/>
        </w:rPr>
        <w:t>ektionsstyrelse 2, S</w:t>
      </w:r>
      <w:r>
        <w:rPr>
          <w:rFonts w:ascii="Times New Roman" w:hAnsi="Times New Roman"/>
        </w:rPr>
        <w:t xml:space="preserve">pråk- och litteraturcentrum </w:t>
      </w:r>
      <w:r w:rsidR="006F5AE3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 w:rsidR="001B15B0">
        <w:rPr>
          <w:rFonts w:ascii="Times New Roman" w:hAnsi="Times New Roman"/>
        </w:rPr>
        <w:t>6</w:t>
      </w:r>
      <w:r>
        <w:rPr>
          <w:rFonts w:ascii="Times New Roman" w:hAnsi="Times New Roman"/>
        </w:rPr>
        <w:t>.202</w:t>
      </w:r>
      <w:r w:rsidR="001B15B0">
        <w:rPr>
          <w:rFonts w:ascii="Times New Roman" w:hAnsi="Times New Roman"/>
        </w:rPr>
        <w:t>4</w:t>
      </w:r>
    </w:p>
    <w:p w14:paraId="30176375" w14:textId="0C4F4291" w:rsidR="00757772" w:rsidRDefault="00757772" w:rsidP="0075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4EC875" w14:textId="77777777" w:rsidR="00FD7EC3" w:rsidRDefault="00FD7EC3" w:rsidP="0075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CE3D75" w14:textId="77777777" w:rsidR="001B15B0" w:rsidRPr="001B15B0" w:rsidRDefault="001B15B0" w:rsidP="00757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5B0">
        <w:rPr>
          <w:rFonts w:ascii="Times New Roman" w:hAnsi="Times New Roman" w:cs="Times New Roman"/>
          <w:sz w:val="24"/>
          <w:szCs w:val="24"/>
        </w:rPr>
        <w:t>PRIMÄRLITTERATUR</w:t>
      </w:r>
    </w:p>
    <w:p w14:paraId="177B44BB" w14:textId="166C1270" w:rsidR="00757772" w:rsidRDefault="00757772" w:rsidP="0075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05F30C" w14:textId="560366E2" w:rsidR="001B15B0" w:rsidRPr="00C9555A" w:rsidRDefault="00561A9E" w:rsidP="007577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Verk av </w:t>
      </w:r>
      <w:r w:rsidR="001B15B0" w:rsidRPr="001B15B0">
        <w:rPr>
          <w:rFonts w:ascii="Times New Roman" w:hAnsi="Times New Roman" w:cs="Times New Roman"/>
          <w:b/>
          <w:bCs/>
          <w:sz w:val="24"/>
          <w:szCs w:val="24"/>
        </w:rPr>
        <w:t>Henrik Ibsen</w:t>
      </w:r>
    </w:p>
    <w:p w14:paraId="5E9D38D2" w14:textId="77777777" w:rsidR="001B15B0" w:rsidRPr="001B15B0" w:rsidRDefault="001B15B0" w:rsidP="001B15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5B0">
        <w:rPr>
          <w:rFonts w:ascii="Times New Roman" w:hAnsi="Times New Roman" w:cs="Times New Roman"/>
          <w:i/>
          <w:iCs/>
          <w:sz w:val="24"/>
          <w:szCs w:val="24"/>
        </w:rPr>
        <w:t>Et Dukkehjem</w:t>
      </w:r>
      <w:r w:rsidRPr="001B15B0">
        <w:rPr>
          <w:rFonts w:ascii="Times New Roman" w:hAnsi="Times New Roman" w:cs="Times New Roman"/>
          <w:sz w:val="24"/>
          <w:szCs w:val="24"/>
        </w:rPr>
        <w:t xml:space="preserve"> (1879)</w:t>
      </w:r>
    </w:p>
    <w:p w14:paraId="5099C002" w14:textId="77777777" w:rsidR="001B15B0" w:rsidRPr="001B15B0" w:rsidRDefault="001B15B0" w:rsidP="001B15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5B0">
        <w:rPr>
          <w:rFonts w:ascii="Times New Roman" w:hAnsi="Times New Roman" w:cs="Times New Roman"/>
          <w:i/>
          <w:iCs/>
          <w:sz w:val="24"/>
          <w:szCs w:val="24"/>
        </w:rPr>
        <w:t>Vildanden</w:t>
      </w:r>
      <w:r w:rsidRPr="001B15B0">
        <w:rPr>
          <w:rFonts w:ascii="Times New Roman" w:hAnsi="Times New Roman" w:cs="Times New Roman"/>
          <w:sz w:val="24"/>
          <w:szCs w:val="24"/>
        </w:rPr>
        <w:t xml:space="preserve"> (1884)</w:t>
      </w:r>
    </w:p>
    <w:p w14:paraId="3567DFE6" w14:textId="77777777" w:rsidR="001B15B0" w:rsidRPr="001B15B0" w:rsidRDefault="001B15B0" w:rsidP="001B15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5B0">
        <w:rPr>
          <w:rStyle w:val="Betoning"/>
          <w:rFonts w:ascii="Times New Roman" w:hAnsi="Times New Roman" w:cs="Times New Roman"/>
          <w:sz w:val="24"/>
          <w:szCs w:val="24"/>
        </w:rPr>
        <w:t>Fruen fra Havet</w:t>
      </w:r>
      <w:r w:rsidRPr="001B15B0">
        <w:rPr>
          <w:rFonts w:ascii="Times New Roman" w:hAnsi="Times New Roman" w:cs="Times New Roman"/>
          <w:sz w:val="24"/>
          <w:szCs w:val="24"/>
        </w:rPr>
        <w:t> (1888)</w:t>
      </w:r>
    </w:p>
    <w:p w14:paraId="6D0545DB" w14:textId="77777777" w:rsidR="001B15B0" w:rsidRPr="001B15B0" w:rsidRDefault="001B15B0" w:rsidP="001B15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5B0">
        <w:rPr>
          <w:rFonts w:ascii="Times New Roman" w:hAnsi="Times New Roman" w:cs="Times New Roman"/>
          <w:i/>
          <w:iCs/>
          <w:sz w:val="24"/>
          <w:szCs w:val="24"/>
        </w:rPr>
        <w:t>Hedda Gabler</w:t>
      </w:r>
      <w:r w:rsidRPr="001B15B0">
        <w:rPr>
          <w:rFonts w:ascii="Times New Roman" w:hAnsi="Times New Roman" w:cs="Times New Roman"/>
          <w:sz w:val="24"/>
          <w:szCs w:val="24"/>
        </w:rPr>
        <w:t xml:space="preserve"> (1890)</w:t>
      </w:r>
    </w:p>
    <w:p w14:paraId="3FDAAFA5" w14:textId="737DB185" w:rsidR="001B15B0" w:rsidRPr="001B15B0" w:rsidRDefault="001B15B0" w:rsidP="00757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5B0">
        <w:rPr>
          <w:rFonts w:ascii="Times New Roman" w:hAnsi="Times New Roman" w:cs="Times New Roman"/>
          <w:color w:val="000000"/>
          <w:sz w:val="24"/>
          <w:szCs w:val="24"/>
        </w:rPr>
        <w:t xml:space="preserve">En vetenskaplig utgåva av Ibsens samlade skrifter finns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digitalt </w:t>
      </w:r>
      <w:r w:rsidRPr="001B15B0">
        <w:rPr>
          <w:rFonts w:ascii="Times New Roman" w:hAnsi="Times New Roman" w:cs="Times New Roman"/>
          <w:color w:val="000000"/>
          <w:sz w:val="24"/>
          <w:szCs w:val="24"/>
        </w:rPr>
        <w:t xml:space="preserve">tillgänglig på webbadressen </w:t>
      </w:r>
      <w:r w:rsidRPr="001B15B0">
        <w:rPr>
          <w:rFonts w:ascii="Times New Roman" w:hAnsi="Times New Roman" w:cs="Times New Roman"/>
          <w:color w:val="0000FF"/>
          <w:sz w:val="24"/>
          <w:szCs w:val="24"/>
        </w:rPr>
        <w:t>www.ibsen.uio.no</w:t>
      </w:r>
      <w:r w:rsidRPr="001B15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D01FE8" w14:textId="77777777" w:rsidR="001B15B0" w:rsidRDefault="001B15B0" w:rsidP="0075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EEA191" w14:textId="5B8ECEA2" w:rsidR="001B15B0" w:rsidRPr="00C9555A" w:rsidRDefault="00561A9E" w:rsidP="007577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Verk av </w:t>
      </w:r>
      <w:r w:rsidR="001B15B0" w:rsidRPr="001B15B0">
        <w:rPr>
          <w:rFonts w:ascii="Times New Roman" w:hAnsi="Times New Roman" w:cs="Times New Roman"/>
          <w:b/>
          <w:bCs/>
          <w:sz w:val="24"/>
          <w:szCs w:val="24"/>
        </w:rPr>
        <w:t>August Strindberg</w:t>
      </w:r>
    </w:p>
    <w:p w14:paraId="079C79AE" w14:textId="345AA3F6" w:rsidR="001B15B0" w:rsidRDefault="001B15B0" w:rsidP="001B1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70A">
        <w:rPr>
          <w:rFonts w:ascii="Times New Roman" w:hAnsi="Times New Roman" w:cs="Times New Roman"/>
          <w:sz w:val="24"/>
          <w:szCs w:val="24"/>
        </w:rPr>
        <w:t xml:space="preserve">Förordet och novellen ”Ett dockhem” i </w:t>
      </w:r>
      <w:r w:rsidRPr="00F2570A">
        <w:rPr>
          <w:rFonts w:ascii="Times New Roman" w:hAnsi="Times New Roman" w:cs="Times New Roman"/>
          <w:i/>
          <w:sz w:val="24"/>
          <w:szCs w:val="24"/>
        </w:rPr>
        <w:t xml:space="preserve">Giftas I </w:t>
      </w:r>
      <w:r w:rsidRPr="00F2570A">
        <w:rPr>
          <w:rFonts w:ascii="Times New Roman" w:hAnsi="Times New Roman" w:cs="Times New Roman"/>
          <w:sz w:val="24"/>
          <w:szCs w:val="24"/>
        </w:rPr>
        <w:t>(1884)</w:t>
      </w:r>
      <w:r w:rsidR="00AE266A">
        <w:rPr>
          <w:rFonts w:ascii="Times New Roman" w:hAnsi="Times New Roman" w:cs="Times New Roman"/>
          <w:sz w:val="24"/>
          <w:szCs w:val="24"/>
        </w:rPr>
        <w:t xml:space="preserve"> (SV 16)</w:t>
      </w:r>
    </w:p>
    <w:p w14:paraId="18F4AAD5" w14:textId="5874D3F5" w:rsidR="001B15B0" w:rsidRDefault="001B15B0" w:rsidP="001B1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70A">
        <w:rPr>
          <w:rFonts w:ascii="Times New Roman" w:hAnsi="Times New Roman" w:cs="Times New Roman"/>
          <w:i/>
          <w:iCs/>
          <w:sz w:val="24"/>
          <w:szCs w:val="24"/>
        </w:rPr>
        <w:t>Fadren</w:t>
      </w:r>
      <w:r>
        <w:rPr>
          <w:rFonts w:ascii="Times New Roman" w:hAnsi="Times New Roman" w:cs="Times New Roman"/>
          <w:sz w:val="24"/>
          <w:szCs w:val="24"/>
        </w:rPr>
        <w:t xml:space="preserve"> (1887)</w:t>
      </w:r>
      <w:r w:rsidR="00AE266A">
        <w:rPr>
          <w:rFonts w:ascii="Times New Roman" w:hAnsi="Times New Roman" w:cs="Times New Roman"/>
          <w:sz w:val="24"/>
          <w:szCs w:val="24"/>
        </w:rPr>
        <w:t xml:space="preserve"> (SV 27)</w:t>
      </w:r>
    </w:p>
    <w:p w14:paraId="7D4A5DB4" w14:textId="6CC63D23" w:rsidR="001B15B0" w:rsidRDefault="001B15B0" w:rsidP="001B1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70A">
        <w:rPr>
          <w:rFonts w:ascii="Times New Roman" w:hAnsi="Times New Roman" w:cs="Times New Roman"/>
          <w:i/>
          <w:iCs/>
          <w:sz w:val="24"/>
          <w:szCs w:val="24"/>
        </w:rPr>
        <w:t>Den starkare</w:t>
      </w:r>
      <w:r>
        <w:rPr>
          <w:rFonts w:ascii="Times New Roman" w:hAnsi="Times New Roman" w:cs="Times New Roman"/>
          <w:sz w:val="24"/>
          <w:szCs w:val="24"/>
        </w:rPr>
        <w:t xml:space="preserve"> (1888–89)</w:t>
      </w:r>
      <w:r w:rsidR="00AE266A">
        <w:rPr>
          <w:rFonts w:ascii="Times New Roman" w:hAnsi="Times New Roman" w:cs="Times New Roman"/>
          <w:sz w:val="24"/>
          <w:szCs w:val="24"/>
        </w:rPr>
        <w:t xml:space="preserve"> (SV </w:t>
      </w:r>
      <w:r w:rsidR="0099518C">
        <w:rPr>
          <w:rFonts w:ascii="Times New Roman" w:hAnsi="Times New Roman" w:cs="Times New Roman"/>
          <w:sz w:val="24"/>
          <w:szCs w:val="24"/>
        </w:rPr>
        <w:t>33</w:t>
      </w:r>
      <w:r w:rsidR="00AE266A">
        <w:rPr>
          <w:rFonts w:ascii="Times New Roman" w:hAnsi="Times New Roman" w:cs="Times New Roman"/>
          <w:sz w:val="24"/>
          <w:szCs w:val="24"/>
        </w:rPr>
        <w:t>)</w:t>
      </w:r>
    </w:p>
    <w:p w14:paraId="28F9C8AA" w14:textId="15359FBB" w:rsidR="001B15B0" w:rsidRPr="00F2570A" w:rsidRDefault="001B15B0" w:rsidP="001B1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76">
        <w:rPr>
          <w:rFonts w:ascii="Times New Roman" w:hAnsi="Times New Roman" w:cs="Times New Roman"/>
          <w:i/>
          <w:iCs/>
          <w:sz w:val="24"/>
          <w:szCs w:val="24"/>
        </w:rPr>
        <w:t>Dödsdansen</w:t>
      </w:r>
      <w:r>
        <w:rPr>
          <w:rFonts w:ascii="Times New Roman" w:hAnsi="Times New Roman" w:cs="Times New Roman"/>
          <w:sz w:val="24"/>
          <w:szCs w:val="24"/>
        </w:rPr>
        <w:t xml:space="preserve"> I (1901)</w:t>
      </w:r>
      <w:r w:rsidR="00AE266A">
        <w:rPr>
          <w:rFonts w:ascii="Times New Roman" w:hAnsi="Times New Roman" w:cs="Times New Roman"/>
          <w:sz w:val="24"/>
          <w:szCs w:val="24"/>
        </w:rPr>
        <w:t xml:space="preserve"> (SV </w:t>
      </w:r>
      <w:r w:rsidR="0099518C">
        <w:rPr>
          <w:rFonts w:ascii="Times New Roman" w:hAnsi="Times New Roman" w:cs="Times New Roman"/>
          <w:sz w:val="24"/>
          <w:szCs w:val="24"/>
        </w:rPr>
        <w:t>44</w:t>
      </w:r>
      <w:r w:rsidR="00AE266A">
        <w:rPr>
          <w:rFonts w:ascii="Times New Roman" w:hAnsi="Times New Roman" w:cs="Times New Roman"/>
          <w:sz w:val="24"/>
          <w:szCs w:val="24"/>
        </w:rPr>
        <w:t>)</w:t>
      </w:r>
    </w:p>
    <w:p w14:paraId="1193E86B" w14:textId="42D97C09" w:rsidR="001B15B0" w:rsidRPr="00F2570A" w:rsidRDefault="001B15B0" w:rsidP="001B1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076">
        <w:rPr>
          <w:rFonts w:ascii="Times New Roman" w:hAnsi="Times New Roman" w:cs="Times New Roman"/>
          <w:i/>
          <w:iCs/>
          <w:sz w:val="24"/>
          <w:szCs w:val="24"/>
        </w:rPr>
        <w:t>Pelikanen</w:t>
      </w:r>
      <w:r>
        <w:rPr>
          <w:rFonts w:ascii="Times New Roman" w:hAnsi="Times New Roman" w:cs="Times New Roman"/>
          <w:sz w:val="24"/>
          <w:szCs w:val="24"/>
        </w:rPr>
        <w:t xml:space="preserve"> (1907)</w:t>
      </w:r>
      <w:r w:rsidR="00AE266A">
        <w:rPr>
          <w:rFonts w:ascii="Times New Roman" w:hAnsi="Times New Roman" w:cs="Times New Roman"/>
          <w:sz w:val="24"/>
          <w:szCs w:val="24"/>
        </w:rPr>
        <w:t xml:space="preserve"> (SV 58)</w:t>
      </w:r>
    </w:p>
    <w:p w14:paraId="61C32D1B" w14:textId="3F1B851B" w:rsidR="001B15B0" w:rsidRPr="001B15B0" w:rsidRDefault="001B15B0" w:rsidP="00757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5B0">
        <w:rPr>
          <w:rFonts w:ascii="Times New Roman" w:hAnsi="Times New Roman" w:cs="Times New Roman"/>
          <w:color w:val="000000"/>
          <w:sz w:val="24"/>
          <w:szCs w:val="24"/>
        </w:rPr>
        <w:t xml:space="preserve">Nationalupplagan av Strindbergs samlade verk </w:t>
      </w:r>
      <w:r w:rsidR="00561A9E">
        <w:rPr>
          <w:rFonts w:ascii="Times New Roman" w:hAnsi="Times New Roman" w:cs="Times New Roman"/>
          <w:color w:val="000000"/>
          <w:sz w:val="24"/>
          <w:szCs w:val="24"/>
        </w:rPr>
        <w:t xml:space="preserve">(SV) </w:t>
      </w:r>
      <w:r w:rsidRPr="001B15B0">
        <w:rPr>
          <w:rFonts w:ascii="Times New Roman" w:hAnsi="Times New Roman" w:cs="Times New Roman"/>
          <w:color w:val="000000"/>
          <w:sz w:val="24"/>
          <w:szCs w:val="24"/>
        </w:rPr>
        <w:t xml:space="preserve">finns </w:t>
      </w:r>
      <w:r w:rsidR="00561A9E">
        <w:rPr>
          <w:rFonts w:ascii="Times New Roman" w:hAnsi="Times New Roman" w:cs="Times New Roman"/>
          <w:color w:val="000000"/>
          <w:sz w:val="24"/>
          <w:szCs w:val="24"/>
        </w:rPr>
        <w:t xml:space="preserve">digitalt </w:t>
      </w:r>
      <w:r w:rsidRPr="001B15B0">
        <w:rPr>
          <w:rFonts w:ascii="Times New Roman" w:hAnsi="Times New Roman" w:cs="Times New Roman"/>
          <w:color w:val="000000"/>
          <w:sz w:val="24"/>
          <w:szCs w:val="24"/>
        </w:rPr>
        <w:t xml:space="preserve">tillgänglig på webbadressen </w:t>
      </w:r>
      <w:r w:rsidRPr="001B15B0">
        <w:rPr>
          <w:rFonts w:ascii="Times New Roman" w:hAnsi="Times New Roman" w:cs="Times New Roman"/>
          <w:color w:val="0000FF"/>
          <w:sz w:val="24"/>
          <w:szCs w:val="24"/>
        </w:rPr>
        <w:t>www.litteraturbanken.se</w:t>
      </w:r>
      <w:r w:rsidRPr="001B15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CEF4AB" w14:textId="77777777" w:rsidR="001B15B0" w:rsidRDefault="001B15B0" w:rsidP="0075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B1ADDF" w14:textId="1099F139" w:rsidR="00561A9E" w:rsidRPr="00C9555A" w:rsidRDefault="00561A9E" w:rsidP="007577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61A9E">
        <w:rPr>
          <w:rFonts w:ascii="Times New Roman" w:hAnsi="Times New Roman" w:cs="Times New Roman"/>
          <w:b/>
          <w:bCs/>
          <w:sz w:val="24"/>
          <w:szCs w:val="24"/>
        </w:rPr>
        <w:t>Övriga verk</w:t>
      </w:r>
    </w:p>
    <w:p w14:paraId="5BC3BBFA" w14:textId="69B62D09" w:rsidR="00561A9E" w:rsidRPr="00561A9E" w:rsidRDefault="00561A9E" w:rsidP="00430FA8">
      <w:pPr>
        <w:pStyle w:val="Body4"/>
      </w:pPr>
      <w:r w:rsidRPr="00561A9E">
        <w:t xml:space="preserve">Enquist, Per Olov, </w:t>
      </w:r>
      <w:r w:rsidRPr="00561A9E">
        <w:rPr>
          <w:i/>
          <w:iCs/>
        </w:rPr>
        <w:t>Tribadernas natt</w:t>
      </w:r>
      <w:r w:rsidRPr="00561A9E">
        <w:t xml:space="preserve"> (1975)</w:t>
      </w:r>
      <w:r>
        <w:t xml:space="preserve"> (även i </w:t>
      </w:r>
      <w:r w:rsidR="00BD14B5">
        <w:t xml:space="preserve">förf:s </w:t>
      </w:r>
      <w:r w:rsidR="00BD14B5" w:rsidRPr="00BD14B5">
        <w:rPr>
          <w:i/>
          <w:iCs/>
        </w:rPr>
        <w:t>Dramatik</w:t>
      </w:r>
      <w:r w:rsidR="00BD14B5">
        <w:t>, 1991 o. sen.</w:t>
      </w:r>
      <w:r>
        <w:t>)</w:t>
      </w:r>
    </w:p>
    <w:p w14:paraId="7F0F407B" w14:textId="0A2F5525" w:rsidR="00561A9E" w:rsidRPr="00561A9E" w:rsidRDefault="00561A9E" w:rsidP="00430FA8">
      <w:pPr>
        <w:pStyle w:val="Body4"/>
      </w:pPr>
      <w:r w:rsidRPr="00561A9E">
        <w:t xml:space="preserve">Fosse, Jon, </w:t>
      </w:r>
      <w:r w:rsidRPr="00561A9E">
        <w:rPr>
          <w:rStyle w:val="Betoning"/>
          <w:rFonts w:ascii="Times New Roman" w:hAnsi="Times New Roman"/>
          <w:szCs w:val="24"/>
        </w:rPr>
        <w:t>Nokon kjem til å komme (</w:t>
      </w:r>
      <w:r w:rsidRPr="00561A9E">
        <w:rPr>
          <w:rStyle w:val="Betoning"/>
          <w:rFonts w:ascii="Times New Roman" w:hAnsi="Times New Roman"/>
          <w:i w:val="0"/>
          <w:iCs w:val="0"/>
          <w:szCs w:val="24"/>
        </w:rPr>
        <w:t>1996) ELLER</w:t>
      </w:r>
      <w:r w:rsidRPr="00561A9E">
        <w:rPr>
          <w:rStyle w:val="Betoning"/>
          <w:rFonts w:ascii="Times New Roman" w:hAnsi="Times New Roman"/>
          <w:szCs w:val="24"/>
        </w:rPr>
        <w:t xml:space="preserve"> Någon kommer att komma, </w:t>
      </w:r>
      <w:r w:rsidRPr="00561A9E">
        <w:rPr>
          <w:rStyle w:val="Betoning"/>
          <w:rFonts w:ascii="Times New Roman" w:hAnsi="Times New Roman"/>
          <w:i w:val="0"/>
          <w:iCs w:val="0"/>
          <w:szCs w:val="24"/>
        </w:rPr>
        <w:t>övers. Lars Norén i: Jon Fosse,</w:t>
      </w:r>
      <w:r w:rsidRPr="00561A9E">
        <w:rPr>
          <w:rStyle w:val="Betoning"/>
          <w:rFonts w:ascii="Times New Roman" w:hAnsi="Times New Roman"/>
          <w:szCs w:val="24"/>
        </w:rPr>
        <w:t xml:space="preserve"> Teater </w:t>
      </w:r>
      <w:r w:rsidRPr="00561A9E">
        <w:rPr>
          <w:rStyle w:val="Betoning"/>
          <w:rFonts w:ascii="Times New Roman" w:hAnsi="Times New Roman"/>
          <w:i w:val="0"/>
          <w:iCs w:val="0"/>
          <w:szCs w:val="24"/>
        </w:rPr>
        <w:t>I (2021)</w:t>
      </w:r>
    </w:p>
    <w:p w14:paraId="0729A6A6" w14:textId="15BFC320" w:rsidR="00561A9E" w:rsidRPr="00561A9E" w:rsidRDefault="00561A9E" w:rsidP="00430FA8">
      <w:pPr>
        <w:pStyle w:val="Body4"/>
      </w:pPr>
      <w:r w:rsidRPr="00561A9E">
        <w:t xml:space="preserve">Jelinek, Elfriede, </w:t>
      </w:r>
      <w:r w:rsidRPr="00561A9E">
        <w:rPr>
          <w:i/>
          <w:iCs/>
        </w:rPr>
        <w:t>What Happened After Nora Left Her Husband or Pillars of Society</w:t>
      </w:r>
      <w:r w:rsidRPr="00561A9E">
        <w:t xml:space="preserve"> (1979, eng. övers. Tinch Minter 1994)</w:t>
      </w:r>
    </w:p>
    <w:p w14:paraId="63EADA70" w14:textId="3556F321" w:rsidR="00561A9E" w:rsidRPr="00561A9E" w:rsidRDefault="00561A9E" w:rsidP="00430FA8">
      <w:pPr>
        <w:pStyle w:val="Body4"/>
      </w:pPr>
      <w:r w:rsidRPr="00561A9E">
        <w:t xml:space="preserve">Norén, Lars, </w:t>
      </w:r>
      <w:r w:rsidRPr="00561A9E">
        <w:rPr>
          <w:i/>
          <w:iCs/>
        </w:rPr>
        <w:t>Underjordens leende</w:t>
      </w:r>
      <w:r w:rsidRPr="00561A9E">
        <w:t xml:space="preserve"> (1982)</w:t>
      </w:r>
      <w:r>
        <w:t xml:space="preserve"> (i </w:t>
      </w:r>
      <w:r w:rsidR="00BD14B5" w:rsidRPr="00BD14B5">
        <w:rPr>
          <w:i/>
          <w:iCs/>
        </w:rPr>
        <w:t>Nio pjäser på Unga Klara</w:t>
      </w:r>
      <w:r w:rsidR="00BD14B5">
        <w:t>, 2009</w:t>
      </w:r>
      <w:r>
        <w:t>)</w:t>
      </w:r>
    </w:p>
    <w:p w14:paraId="43CAD401" w14:textId="7FFA2078" w:rsidR="00561A9E" w:rsidRDefault="00561A9E" w:rsidP="00430FA8">
      <w:pPr>
        <w:pStyle w:val="Body4"/>
      </w:pPr>
      <w:r w:rsidRPr="00561A9E">
        <w:t xml:space="preserve">Sontag, Susan, </w:t>
      </w:r>
      <w:r w:rsidRPr="00561A9E">
        <w:rPr>
          <w:i/>
          <w:iCs/>
        </w:rPr>
        <w:t>Lady from the Sea</w:t>
      </w:r>
      <w:r w:rsidRPr="00561A9E">
        <w:t xml:space="preserve"> (1997)</w:t>
      </w:r>
      <w:r>
        <w:t xml:space="preserve"> </w:t>
      </w:r>
      <w:r w:rsidRPr="00BD14B5">
        <w:t xml:space="preserve">(i </w:t>
      </w:r>
      <w:r w:rsidR="00BD14B5" w:rsidRPr="00BD14B5">
        <w:rPr>
          <w:i/>
          <w:iCs/>
        </w:rPr>
        <w:t>Theater</w:t>
      </w:r>
      <w:r w:rsidR="00BD14B5" w:rsidRPr="00BD14B5">
        <w:t xml:space="preserve"> 29</w:t>
      </w:r>
      <w:r w:rsidR="00BD14B5">
        <w:t>:</w:t>
      </w:r>
      <w:r w:rsidR="00BD14B5" w:rsidRPr="00BD14B5">
        <w:t>1</w:t>
      </w:r>
      <w:r w:rsidR="00BD14B5">
        <w:t xml:space="preserve">, </w:t>
      </w:r>
      <w:r w:rsidR="00BD14B5" w:rsidRPr="00BD14B5">
        <w:t>1999</w:t>
      </w:r>
      <w:r w:rsidR="00BD14B5">
        <w:t>, s.</w:t>
      </w:r>
      <w:r w:rsidR="00BD14B5" w:rsidRPr="00BD14B5">
        <w:t xml:space="preserve"> 92–112</w:t>
      </w:r>
      <w:r w:rsidRPr="00BD14B5">
        <w:t>)</w:t>
      </w:r>
    </w:p>
    <w:p w14:paraId="75795454" w14:textId="77777777" w:rsidR="00921DFC" w:rsidRDefault="00921DFC" w:rsidP="00BD1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714C8" w14:textId="101E6042" w:rsidR="00921DFC" w:rsidRPr="00921DFC" w:rsidRDefault="00921DFC" w:rsidP="00BD1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1DFC">
        <w:rPr>
          <w:rFonts w:ascii="Times New Roman" w:hAnsi="Times New Roman" w:cs="Times New Roman"/>
          <w:b/>
          <w:bCs/>
          <w:sz w:val="24"/>
          <w:szCs w:val="24"/>
        </w:rPr>
        <w:t>Uppsättningar</w:t>
      </w:r>
    </w:p>
    <w:p w14:paraId="4692A808" w14:textId="189CEF9A" w:rsidR="00921DFC" w:rsidRPr="00921DFC" w:rsidRDefault="00921DFC" w:rsidP="00BD1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DFC">
        <w:rPr>
          <w:rFonts w:ascii="Times New Roman" w:hAnsi="Times New Roman" w:cs="Times New Roman"/>
          <w:i/>
          <w:iCs/>
          <w:sz w:val="24"/>
          <w:szCs w:val="24"/>
        </w:rPr>
        <w:t xml:space="preserve">Hedda </w:t>
      </w:r>
      <w:r w:rsidRPr="00057392">
        <w:rPr>
          <w:rFonts w:ascii="Times New Roman" w:hAnsi="Times New Roman" w:cs="Times New Roman"/>
          <w:i/>
          <w:iCs/>
          <w:sz w:val="24"/>
          <w:szCs w:val="24"/>
        </w:rPr>
        <w:t>Gabler</w:t>
      </w:r>
      <w:r w:rsidR="00057392">
        <w:rPr>
          <w:rFonts w:ascii="Times New Roman" w:hAnsi="Times New Roman" w:cs="Times New Roman"/>
          <w:sz w:val="24"/>
          <w:szCs w:val="24"/>
        </w:rPr>
        <w:t xml:space="preserve"> (1993, BBC):</w:t>
      </w:r>
      <w:r w:rsidR="00F6075E" w:rsidRPr="0005739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57392" w:rsidRPr="00057392">
          <w:rPr>
            <w:rStyle w:val="Hyperlnk"/>
            <w:rFonts w:ascii="Times New Roman" w:hAnsi="Times New Roman" w:cs="Times New Roman"/>
            <w:sz w:val="24"/>
            <w:szCs w:val="24"/>
          </w:rPr>
          <w:t>Hedda Gabler | Digital Theatre+ (digitaltheatreplus.com)</w:t>
        </w:r>
      </w:hyperlink>
    </w:p>
    <w:p w14:paraId="0809C356" w14:textId="29820B3A" w:rsidR="00921DFC" w:rsidRPr="00921DFC" w:rsidRDefault="00921DFC" w:rsidP="00921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Dödsdans</w:t>
      </w:r>
      <w:r w:rsidRPr="00921DFC">
        <w:rPr>
          <w:rFonts w:ascii="Times New Roman" w:hAnsi="Times New Roman" w:cs="Times New Roman"/>
          <w:i/>
          <w:iCs/>
          <w:sz w:val="24"/>
          <w:szCs w:val="24"/>
        </w:rPr>
        <w:t>en</w:t>
      </w:r>
      <w:r w:rsidRPr="00921DFC">
        <w:rPr>
          <w:rFonts w:ascii="Times New Roman" w:hAnsi="Times New Roman" w:cs="Times New Roman"/>
          <w:sz w:val="24"/>
          <w:szCs w:val="24"/>
        </w:rPr>
        <w:t xml:space="preserve"> (198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21DFC">
        <w:rPr>
          <w:rFonts w:ascii="Times New Roman" w:hAnsi="Times New Roman" w:cs="Times New Roman"/>
          <w:sz w:val="24"/>
          <w:szCs w:val="24"/>
        </w:rPr>
        <w:t>): SVT Play (</w:t>
      </w:r>
      <w:r>
        <w:rPr>
          <w:rFonts w:ascii="Times New Roman" w:hAnsi="Times New Roman" w:cs="Times New Roman"/>
          <w:sz w:val="24"/>
          <w:szCs w:val="24"/>
        </w:rPr>
        <w:t xml:space="preserve">Drama – </w:t>
      </w:r>
      <w:r w:rsidRPr="00921DFC">
        <w:rPr>
          <w:rFonts w:ascii="Times New Roman" w:hAnsi="Times New Roman" w:cs="Times New Roman"/>
          <w:sz w:val="24"/>
          <w:szCs w:val="24"/>
        </w:rPr>
        <w:t>Öppet arkiv)</w:t>
      </w:r>
    </w:p>
    <w:p w14:paraId="04C1E016" w14:textId="7CC8A92E" w:rsidR="00F6075E" w:rsidRPr="00921DFC" w:rsidRDefault="00F6075E" w:rsidP="00F60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Dödsdans</w:t>
      </w:r>
      <w:r w:rsidRPr="00921DFC">
        <w:rPr>
          <w:rFonts w:ascii="Times New Roman" w:hAnsi="Times New Roman" w:cs="Times New Roman"/>
          <w:i/>
          <w:iCs/>
          <w:sz w:val="24"/>
          <w:szCs w:val="24"/>
        </w:rPr>
        <w:t>en</w:t>
      </w:r>
      <w:r w:rsidRPr="00921DFC">
        <w:rPr>
          <w:rFonts w:ascii="Times New Roman" w:hAnsi="Times New Roman" w:cs="Times New Roman"/>
          <w:sz w:val="24"/>
          <w:szCs w:val="24"/>
        </w:rPr>
        <w:t xml:space="preserve"> (19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921DFC">
        <w:rPr>
          <w:rFonts w:ascii="Times New Roman" w:hAnsi="Times New Roman" w:cs="Times New Roman"/>
          <w:sz w:val="24"/>
          <w:szCs w:val="24"/>
        </w:rPr>
        <w:t>): SVT Play (</w:t>
      </w:r>
      <w:r>
        <w:rPr>
          <w:rFonts w:ascii="Times New Roman" w:hAnsi="Times New Roman" w:cs="Times New Roman"/>
          <w:sz w:val="24"/>
          <w:szCs w:val="24"/>
        </w:rPr>
        <w:t xml:space="preserve">Drama – </w:t>
      </w:r>
      <w:r w:rsidRPr="00921DFC">
        <w:rPr>
          <w:rFonts w:ascii="Times New Roman" w:hAnsi="Times New Roman" w:cs="Times New Roman"/>
          <w:sz w:val="24"/>
          <w:szCs w:val="24"/>
        </w:rPr>
        <w:t>Öppet arkiv)</w:t>
      </w:r>
    </w:p>
    <w:p w14:paraId="0B9BC98C" w14:textId="3753E087" w:rsidR="00921DFC" w:rsidRPr="00921DFC" w:rsidRDefault="00921DFC" w:rsidP="00BD1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DFC">
        <w:rPr>
          <w:rFonts w:ascii="Times New Roman" w:hAnsi="Times New Roman" w:cs="Times New Roman"/>
          <w:i/>
          <w:iCs/>
          <w:sz w:val="24"/>
          <w:szCs w:val="24"/>
        </w:rPr>
        <w:t>Tribadernas natt</w:t>
      </w:r>
      <w:r w:rsidRPr="00921DFC">
        <w:rPr>
          <w:rFonts w:ascii="Times New Roman" w:hAnsi="Times New Roman" w:cs="Times New Roman"/>
          <w:sz w:val="24"/>
          <w:szCs w:val="24"/>
        </w:rPr>
        <w:t xml:space="preserve"> (1978): SVT Play (Öppet arkiv)</w:t>
      </w:r>
    </w:p>
    <w:p w14:paraId="65AA9284" w14:textId="77777777" w:rsidR="00561A9E" w:rsidRDefault="00561A9E" w:rsidP="0075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8C7C50" w14:textId="77777777" w:rsidR="00921DFC" w:rsidRDefault="00921DFC" w:rsidP="0075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F5DED9" w14:textId="43B3A330" w:rsidR="00561A9E" w:rsidRDefault="00561A9E" w:rsidP="00757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SEKUNDÄRLITTERATUR</w:t>
      </w:r>
    </w:p>
    <w:p w14:paraId="50354606" w14:textId="77777777" w:rsidR="00561A9E" w:rsidRDefault="00561A9E" w:rsidP="007577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95031B" w14:textId="77777777" w:rsidR="00561A9E" w:rsidRPr="00561A9E" w:rsidRDefault="00561A9E" w:rsidP="00AC1CAC">
      <w:pPr>
        <w:pStyle w:val="Body4"/>
      </w:pPr>
      <w:r w:rsidRPr="00561A9E">
        <w:t xml:space="preserve">Apelkvist, Björn, ”Från </w:t>
      </w:r>
      <w:r w:rsidRPr="00561A9E">
        <w:rPr>
          <w:i/>
          <w:iCs/>
        </w:rPr>
        <w:t>Pelikanen</w:t>
      </w:r>
      <w:r w:rsidRPr="00561A9E">
        <w:t xml:space="preserve"> till </w:t>
      </w:r>
      <w:r w:rsidRPr="00561A9E">
        <w:rPr>
          <w:i/>
          <w:iCs/>
        </w:rPr>
        <w:t>Underjordens leende</w:t>
      </w:r>
      <w:r w:rsidRPr="00561A9E">
        <w:t xml:space="preserve">. Om Strindberg, Norén och den destruktiva modersmaktens problem”, </w:t>
      </w:r>
      <w:r w:rsidRPr="00561A9E">
        <w:rPr>
          <w:i/>
          <w:iCs/>
        </w:rPr>
        <w:t>Strindbergiana</w:t>
      </w:r>
      <w:r w:rsidRPr="00561A9E">
        <w:t xml:space="preserve"> 20, 2005, s. 73–91</w:t>
      </w:r>
    </w:p>
    <w:p w14:paraId="47A4E1E6" w14:textId="728CA7C7" w:rsidR="00561A9E" w:rsidRPr="00561A9E" w:rsidRDefault="00561A9E" w:rsidP="00AC1CAC">
      <w:pPr>
        <w:pStyle w:val="Body4"/>
      </w:pPr>
      <w:r w:rsidRPr="00561A9E">
        <w:lastRenderedPageBreak/>
        <w:t xml:space="preserve">Björklund, Jenny, ”Playing with Pistols: Female Masculinity in Henrik Ibsen’s </w:t>
      </w:r>
      <w:r w:rsidRPr="00561A9E">
        <w:rPr>
          <w:i/>
          <w:iCs/>
        </w:rPr>
        <w:t>Hedda Gable</w:t>
      </w:r>
      <w:r>
        <w:rPr>
          <w:i/>
          <w:iCs/>
        </w:rPr>
        <w:t>r</w:t>
      </w:r>
      <w:r w:rsidRPr="00561A9E">
        <w:t xml:space="preserve">”, </w:t>
      </w:r>
      <w:r w:rsidRPr="00561A9E">
        <w:rPr>
          <w:i/>
          <w:iCs/>
        </w:rPr>
        <w:t>Scandinavian Studies</w:t>
      </w:r>
      <w:r w:rsidRPr="00561A9E">
        <w:t xml:space="preserve"> 88:1, 2016, s. 1–16 </w:t>
      </w:r>
      <w:r w:rsidR="00BB771E">
        <w:t>(</w:t>
      </w:r>
      <w:r w:rsidRPr="00561A9E">
        <w:t>LUBsearch</w:t>
      </w:r>
      <w:r w:rsidR="00BB771E">
        <w:t>)</w:t>
      </w:r>
    </w:p>
    <w:p w14:paraId="1B7B0C26" w14:textId="03EF066E" w:rsidR="00561A9E" w:rsidRPr="00561A9E" w:rsidRDefault="00561A9E" w:rsidP="00AC1CAC">
      <w:pPr>
        <w:pStyle w:val="Body4"/>
      </w:pPr>
      <w:r w:rsidRPr="00561A9E">
        <w:t xml:space="preserve">Blackwell, Marilyn Johns, ”Ideology and Specularity in Per Olov Enquist’s ’Tribadernas natt’”, </w:t>
      </w:r>
      <w:r w:rsidRPr="00561A9E">
        <w:rPr>
          <w:i/>
          <w:iCs/>
        </w:rPr>
        <w:t>Scandinavian Studies</w:t>
      </w:r>
      <w:r w:rsidRPr="00561A9E">
        <w:t xml:space="preserve"> 67:2, 1995, s. 196–215 </w:t>
      </w:r>
      <w:r w:rsidR="00BB771E">
        <w:t>(</w:t>
      </w:r>
      <w:r w:rsidRPr="00561A9E">
        <w:t>LUBsearch</w:t>
      </w:r>
      <w:r w:rsidR="00BB771E">
        <w:t>)</w:t>
      </w:r>
    </w:p>
    <w:p w14:paraId="5A8DCE3E" w14:textId="642B49FA" w:rsidR="00561A9E" w:rsidRPr="00561A9E" w:rsidRDefault="00561A9E" w:rsidP="00AC1CAC">
      <w:pPr>
        <w:pStyle w:val="Body4"/>
      </w:pPr>
      <w:r w:rsidRPr="00561A9E">
        <w:t xml:space="preserve">Christensen, Markus Floris, ”Strindberg’s Representation of Anxiety in </w:t>
      </w:r>
      <w:r w:rsidRPr="00561A9E">
        <w:rPr>
          <w:i/>
          <w:iCs/>
        </w:rPr>
        <w:t>The Father</w:t>
      </w:r>
      <w:r w:rsidRPr="00561A9E">
        <w:t xml:space="preserve">: Between Naturalistic Determinism and Existential Indeterminism”, </w:t>
      </w:r>
      <w:r w:rsidRPr="00561A9E">
        <w:rPr>
          <w:i/>
          <w:iCs/>
        </w:rPr>
        <w:t>Scandinavian Studies</w:t>
      </w:r>
      <w:r w:rsidRPr="00561A9E">
        <w:t xml:space="preserve"> 94:3, 2022, s. 261–280 </w:t>
      </w:r>
      <w:r w:rsidR="00BB771E">
        <w:t>(</w:t>
      </w:r>
      <w:r w:rsidRPr="00561A9E">
        <w:t>LUBsearch</w:t>
      </w:r>
      <w:r w:rsidR="00BB771E">
        <w:t>)</w:t>
      </w:r>
    </w:p>
    <w:p w14:paraId="0D2E0275" w14:textId="77777777" w:rsidR="00561A9E" w:rsidRPr="00392B87" w:rsidRDefault="00561A9E" w:rsidP="00AC1CAC">
      <w:pPr>
        <w:pStyle w:val="Body4"/>
      </w:pPr>
      <w:r w:rsidRPr="00561A9E">
        <w:t xml:space="preserve">Ekman, Hans-Göran, ”Pelikanen” i förf:s </w:t>
      </w:r>
      <w:r w:rsidRPr="00561A9E">
        <w:rPr>
          <w:i/>
          <w:iCs/>
        </w:rPr>
        <w:t>Villornas värld. Studier i Strindbergs kammarspel</w:t>
      </w:r>
      <w:r w:rsidRPr="00561A9E">
        <w:t xml:space="preserve"> (1997), s. 219</w:t>
      </w:r>
      <w:r w:rsidRPr="00392B87">
        <w:t>–246</w:t>
      </w:r>
    </w:p>
    <w:p w14:paraId="1D2173A9" w14:textId="3C7B5ABA" w:rsidR="00392B87" w:rsidRPr="00392B87" w:rsidRDefault="00392B87" w:rsidP="00AC1CAC">
      <w:pPr>
        <w:pStyle w:val="Body4"/>
      </w:pPr>
      <w:r w:rsidRPr="00392B87">
        <w:t xml:space="preserve">Féral, Josette, ”Theatricality: The Specificity of Theatrical Language”, </w:t>
      </w:r>
      <w:r w:rsidRPr="00392B87">
        <w:rPr>
          <w:i/>
          <w:iCs/>
        </w:rPr>
        <w:t>SubStance</w:t>
      </w:r>
      <w:r w:rsidRPr="00392B87">
        <w:t xml:space="preserve"> 31:2–3, 2002, s. 94–108</w:t>
      </w:r>
      <w:r w:rsidR="00C9555A">
        <w:t xml:space="preserve"> (</w:t>
      </w:r>
      <w:r w:rsidR="00AB516F">
        <w:t>Canvas</w:t>
      </w:r>
      <w:r w:rsidR="00C9555A">
        <w:t>)</w:t>
      </w:r>
    </w:p>
    <w:p w14:paraId="3921057E" w14:textId="6D692815" w:rsidR="00561A9E" w:rsidRPr="00561A9E" w:rsidRDefault="00561A9E" w:rsidP="00AC1CAC">
      <w:pPr>
        <w:pStyle w:val="Body4"/>
      </w:pPr>
      <w:r w:rsidRPr="00561A9E">
        <w:t>Gjesdal, Kristin, ”Modern Values (</w:t>
      </w:r>
      <w:r w:rsidRPr="00561A9E">
        <w:rPr>
          <w:i/>
          <w:iCs/>
        </w:rPr>
        <w:t>A Doll’s House</w:t>
      </w:r>
      <w:r w:rsidRPr="00561A9E">
        <w:t xml:space="preserve">)” i förf:s </w:t>
      </w:r>
      <w:r w:rsidRPr="00561A9E">
        <w:rPr>
          <w:i/>
          <w:iCs/>
        </w:rPr>
        <w:t>The Drama of History. Ibsen, Hegel, Nietzsche</w:t>
      </w:r>
      <w:r w:rsidRPr="00561A9E">
        <w:t xml:space="preserve"> (2021), s. 86–115 </w:t>
      </w:r>
      <w:r w:rsidR="00BB771E">
        <w:t>(</w:t>
      </w:r>
      <w:r w:rsidRPr="00561A9E">
        <w:t>LUB: e-bok</w:t>
      </w:r>
      <w:r w:rsidR="00BB771E">
        <w:t>)</w:t>
      </w:r>
    </w:p>
    <w:p w14:paraId="0F11CA92" w14:textId="3315C0B3" w:rsidR="00561A9E" w:rsidRPr="00561A9E" w:rsidRDefault="00561A9E" w:rsidP="00AC1CAC">
      <w:pPr>
        <w:pStyle w:val="Body4"/>
      </w:pPr>
      <w:r w:rsidRPr="00561A9E">
        <w:t xml:space="preserve">Gunn, Olivia Noble, ”Adaptation, Fidelity, and the ’Reek’ of Aesthetic Ideology: Susan Sontag’s </w:t>
      </w:r>
      <w:r w:rsidRPr="00561A9E">
        <w:rPr>
          <w:i/>
          <w:iCs/>
        </w:rPr>
        <w:t>Lady from the Sea</w:t>
      </w:r>
      <w:r w:rsidRPr="00561A9E">
        <w:t xml:space="preserve">”, </w:t>
      </w:r>
      <w:r w:rsidRPr="00561A9E">
        <w:rPr>
          <w:i/>
          <w:iCs/>
        </w:rPr>
        <w:t>Modern Drama</w:t>
      </w:r>
      <w:r w:rsidRPr="00561A9E">
        <w:t xml:space="preserve"> 58:1, 2015, s. 46–65</w:t>
      </w:r>
      <w:r w:rsidR="00BB771E">
        <w:t xml:space="preserve"> (LUBsearch)</w:t>
      </w:r>
    </w:p>
    <w:p w14:paraId="7FFC4DE9" w14:textId="77777777" w:rsidR="00561A9E" w:rsidRPr="00561A9E" w:rsidRDefault="00561A9E" w:rsidP="00AC1CAC">
      <w:pPr>
        <w:pStyle w:val="Body4"/>
      </w:pPr>
      <w:r w:rsidRPr="00561A9E">
        <w:t xml:space="preserve">Kiebuzinska, Christine, ”Elfriede Jelinek’s Nora Project: Or What Happens When Nora Meets the Capitalists”, </w:t>
      </w:r>
      <w:r w:rsidRPr="00561A9E">
        <w:rPr>
          <w:i/>
          <w:iCs/>
        </w:rPr>
        <w:t>Modern Drama</w:t>
      </w:r>
      <w:r w:rsidRPr="00561A9E">
        <w:t xml:space="preserve"> 41:1, 1998, s. 134–145 (Canvas)</w:t>
      </w:r>
    </w:p>
    <w:p w14:paraId="6798C97D" w14:textId="77777777" w:rsidR="00561A9E" w:rsidRPr="00561A9E" w:rsidRDefault="00561A9E" w:rsidP="00AC1CAC">
      <w:pPr>
        <w:pStyle w:val="Body4"/>
      </w:pPr>
      <w:r w:rsidRPr="00561A9E">
        <w:t xml:space="preserve">Lönngren, Ann-Sofie, ”Triangeln som straff och livsvillkor: </w:t>
      </w:r>
      <w:r w:rsidRPr="00561A9E">
        <w:rPr>
          <w:i/>
          <w:iCs/>
        </w:rPr>
        <w:t>Dödsdansen I</w:t>
      </w:r>
      <w:r w:rsidRPr="00561A9E">
        <w:t xml:space="preserve">” i förf:s </w:t>
      </w:r>
      <w:r w:rsidRPr="00561A9E">
        <w:rPr>
          <w:i/>
          <w:iCs/>
        </w:rPr>
        <w:t>Att röra en värld. En queerteoretisk analys av erotiska trianglar i sex verk av August Strindberg</w:t>
      </w:r>
      <w:r w:rsidRPr="00561A9E">
        <w:t xml:space="preserve"> (2007), s. 159–191</w:t>
      </w:r>
    </w:p>
    <w:p w14:paraId="6B76C04F" w14:textId="534BD5AB" w:rsidR="00561A9E" w:rsidRPr="00561A9E" w:rsidRDefault="00561A9E" w:rsidP="00AC1CAC">
      <w:pPr>
        <w:pStyle w:val="Body4"/>
      </w:pPr>
      <w:r w:rsidRPr="00561A9E">
        <w:t xml:space="preserve">Moi, Toril, ”Hedda’s Silences: Beauty and Despair in </w:t>
      </w:r>
      <w:r w:rsidRPr="00561A9E">
        <w:rPr>
          <w:i/>
          <w:iCs/>
        </w:rPr>
        <w:t>Hedda Gabler</w:t>
      </w:r>
      <w:r w:rsidRPr="00561A9E">
        <w:t xml:space="preserve">”, </w:t>
      </w:r>
      <w:r w:rsidRPr="00561A9E">
        <w:rPr>
          <w:i/>
          <w:iCs/>
        </w:rPr>
        <w:t>Modern Drama</w:t>
      </w:r>
      <w:r w:rsidRPr="00561A9E">
        <w:t xml:space="preserve"> 56:4, 2013, s. 434–456 </w:t>
      </w:r>
      <w:r w:rsidR="00BB771E">
        <w:t>(</w:t>
      </w:r>
      <w:r w:rsidRPr="00561A9E">
        <w:t>LUBsearch</w:t>
      </w:r>
      <w:r w:rsidR="00BB771E">
        <w:t>)</w:t>
      </w:r>
    </w:p>
    <w:p w14:paraId="45BC9939" w14:textId="14A86CAB" w:rsidR="00561A9E" w:rsidRPr="00561A9E" w:rsidRDefault="00561A9E" w:rsidP="00AC1CAC">
      <w:pPr>
        <w:pStyle w:val="Body4"/>
      </w:pPr>
      <w:r w:rsidRPr="00561A9E">
        <w:t xml:space="preserve">Ollén, Gunnar, ”Dödsdansen. Första delen” i förf:s </w:t>
      </w:r>
      <w:r w:rsidRPr="00561A9E">
        <w:rPr>
          <w:i/>
          <w:iCs/>
        </w:rPr>
        <w:t>Strindbergs dramatik</w:t>
      </w:r>
      <w:r w:rsidRPr="00561A9E">
        <w:t xml:space="preserve"> ([1948] 1982), s. 353–368</w:t>
      </w:r>
      <w:r w:rsidR="00BB771E">
        <w:t xml:space="preserve"> (Canvas)</w:t>
      </w:r>
    </w:p>
    <w:p w14:paraId="6F4F09BA" w14:textId="6F4AB944" w:rsidR="00561A9E" w:rsidRPr="00561A9E" w:rsidRDefault="00561A9E" w:rsidP="00AC1CAC">
      <w:pPr>
        <w:pStyle w:val="Body4"/>
      </w:pPr>
      <w:r w:rsidRPr="00561A9E">
        <w:t xml:space="preserve">Olsson, Ulf, ”The Madness of Fiction. Psychiatry and narrative in Strindberg’s </w:t>
      </w:r>
      <w:r w:rsidRPr="00561A9E">
        <w:rPr>
          <w:i/>
          <w:iCs/>
        </w:rPr>
        <w:t>Fadren</w:t>
      </w:r>
      <w:r w:rsidRPr="00561A9E">
        <w:t xml:space="preserve">”, </w:t>
      </w:r>
      <w:r w:rsidRPr="00561A9E">
        <w:rPr>
          <w:i/>
          <w:iCs/>
        </w:rPr>
        <w:t>Strindberg and Fiction</w:t>
      </w:r>
      <w:r w:rsidRPr="00561A9E">
        <w:t>, red. Göran Rossholm m.fl, Stockholm 2001, s. 1</w:t>
      </w:r>
      <w:r w:rsidR="00BB771E">
        <w:t>9</w:t>
      </w:r>
      <w:r w:rsidRPr="00561A9E">
        <w:t>3–202</w:t>
      </w:r>
      <w:r w:rsidR="00BB771E">
        <w:t xml:space="preserve"> (Canvas)</w:t>
      </w:r>
    </w:p>
    <w:p w14:paraId="46352599" w14:textId="691B3F00" w:rsidR="00561A9E" w:rsidRPr="00561A9E" w:rsidRDefault="00561A9E" w:rsidP="00AC1CAC">
      <w:pPr>
        <w:pStyle w:val="Body4"/>
      </w:pPr>
      <w:r w:rsidRPr="00561A9E">
        <w:t xml:space="preserve">Pfister, Manfred, ”Verbal Communication” i förf:s </w:t>
      </w:r>
      <w:r w:rsidRPr="00561A9E">
        <w:rPr>
          <w:i/>
          <w:iCs/>
        </w:rPr>
        <w:t>The Theory and Analysis of Drama</w:t>
      </w:r>
      <w:r w:rsidRPr="00561A9E">
        <w:t xml:space="preserve"> (1977), eng. övers. John Halliday, (1988) s. 103–159 </w:t>
      </w:r>
      <w:r w:rsidR="00BB771E">
        <w:t>(</w:t>
      </w:r>
      <w:r w:rsidRPr="00561A9E">
        <w:t>LUB: e-bok</w:t>
      </w:r>
      <w:r w:rsidR="00BB771E">
        <w:t>)</w:t>
      </w:r>
    </w:p>
    <w:p w14:paraId="7FF03053" w14:textId="3E6843A2" w:rsidR="00561A9E" w:rsidRPr="00561A9E" w:rsidRDefault="00561A9E" w:rsidP="00AC1CAC">
      <w:pPr>
        <w:pStyle w:val="Body4"/>
      </w:pPr>
      <w:r w:rsidRPr="00561A9E">
        <w:t>Rees, Ellen, ”By the Open Sea: Ibsen’s </w:t>
      </w:r>
      <w:r w:rsidRPr="00561A9E">
        <w:rPr>
          <w:rStyle w:val="Betoning"/>
          <w:rFonts w:ascii="Times New Roman" w:hAnsi="Times New Roman"/>
          <w:szCs w:val="24"/>
        </w:rPr>
        <w:t>Fruen fra Havet</w:t>
      </w:r>
      <w:r w:rsidRPr="00561A9E">
        <w:t> and Jon Fosse’s </w:t>
      </w:r>
      <w:r w:rsidRPr="00561A9E">
        <w:rPr>
          <w:rStyle w:val="Betoning"/>
          <w:rFonts w:ascii="Times New Roman" w:hAnsi="Times New Roman"/>
          <w:szCs w:val="24"/>
        </w:rPr>
        <w:t>Nokon kjem til å komme</w:t>
      </w:r>
      <w:r w:rsidRPr="00561A9E">
        <w:t>”, </w:t>
      </w:r>
      <w:r w:rsidRPr="00561A9E">
        <w:rPr>
          <w:rStyle w:val="Betoning"/>
          <w:rFonts w:ascii="Times New Roman" w:hAnsi="Times New Roman"/>
          <w:szCs w:val="24"/>
        </w:rPr>
        <w:t>Ibsen Studies</w:t>
      </w:r>
      <w:r w:rsidRPr="00561A9E">
        <w:t> 10:2, 2011, s. 192–222</w:t>
      </w:r>
      <w:r w:rsidR="00BB771E">
        <w:t xml:space="preserve"> (LUBsearch)</w:t>
      </w:r>
    </w:p>
    <w:p w14:paraId="3C7AE6E0" w14:textId="77777777" w:rsidR="00561A9E" w:rsidRPr="00561A9E" w:rsidRDefault="00561A9E" w:rsidP="00AC1CAC">
      <w:pPr>
        <w:pStyle w:val="Body4"/>
      </w:pPr>
      <w:r w:rsidRPr="00561A9E">
        <w:t xml:space="preserve">Szondi, Peter, </w:t>
      </w:r>
      <w:r w:rsidRPr="00561A9E">
        <w:rPr>
          <w:i/>
          <w:iCs/>
        </w:rPr>
        <w:t>Det moderna dramats teori, 1880–1950</w:t>
      </w:r>
      <w:r w:rsidRPr="00561A9E">
        <w:t xml:space="preserve"> (1956), övers. Kerstin Derkert (2022), s. 11–61</w:t>
      </w:r>
    </w:p>
    <w:p w14:paraId="51F7E9A1" w14:textId="77777777" w:rsidR="00561A9E" w:rsidRPr="00561A9E" w:rsidRDefault="00561A9E" w:rsidP="00AC1CAC">
      <w:pPr>
        <w:pStyle w:val="Body4"/>
      </w:pPr>
      <w:r w:rsidRPr="00561A9E">
        <w:t xml:space="preserve">Söderström, Göran, ”Konflikter i konstnärskretsen” i förf:s </w:t>
      </w:r>
      <w:r w:rsidRPr="00561A9E">
        <w:rPr>
          <w:i/>
          <w:iCs/>
        </w:rPr>
        <w:t>Strindberg – ett liv</w:t>
      </w:r>
      <w:r w:rsidRPr="00561A9E">
        <w:t>, Stockholm 2013, s. 153–170</w:t>
      </w:r>
    </w:p>
    <w:p w14:paraId="30B92793" w14:textId="4BAD5C0B" w:rsidR="00504CFF" w:rsidRPr="00430FA8" w:rsidRDefault="00561A9E" w:rsidP="00430FA8">
      <w:pPr>
        <w:pStyle w:val="Body4"/>
      </w:pPr>
      <w:r w:rsidRPr="00561A9E">
        <w:t xml:space="preserve">Wærp, Lisbeth P., ”The Struggle for Existence. Ibsen’s </w:t>
      </w:r>
      <w:r w:rsidRPr="00561A9E">
        <w:rPr>
          <w:i/>
          <w:iCs/>
        </w:rPr>
        <w:t>The Wild Duck</w:t>
      </w:r>
      <w:r w:rsidRPr="00561A9E">
        <w:t xml:space="preserve"> (</w:t>
      </w:r>
      <w:r w:rsidRPr="00561A9E">
        <w:rPr>
          <w:i/>
          <w:iCs/>
        </w:rPr>
        <w:t>Vildanden</w:t>
      </w:r>
      <w:r w:rsidRPr="00561A9E">
        <w:t xml:space="preserve">, 1884)”, </w:t>
      </w:r>
      <w:r w:rsidRPr="00561A9E">
        <w:rPr>
          <w:i/>
          <w:iCs/>
        </w:rPr>
        <w:t>Ibsen Studies</w:t>
      </w:r>
      <w:r w:rsidRPr="00561A9E">
        <w:t xml:space="preserve">, 20:1, 2020, s. 3–36 </w:t>
      </w:r>
      <w:r w:rsidR="00BB771E">
        <w:t>(</w:t>
      </w:r>
      <w:r w:rsidRPr="00561A9E">
        <w:t>LUBsearch</w:t>
      </w:r>
      <w:r w:rsidR="00BB771E">
        <w:t>)</w:t>
      </w:r>
    </w:p>
    <w:sectPr w:rsidR="00504CFF" w:rsidRPr="00430F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2C431D" w14:textId="77777777" w:rsidR="00EB71B4" w:rsidRDefault="00EB71B4" w:rsidP="003F03DC">
      <w:pPr>
        <w:spacing w:after="0" w:line="240" w:lineRule="auto"/>
      </w:pPr>
      <w:r>
        <w:separator/>
      </w:r>
    </w:p>
  </w:endnote>
  <w:endnote w:type="continuationSeparator" w:id="0">
    <w:p w14:paraId="621D6C9D" w14:textId="77777777" w:rsidR="00EB71B4" w:rsidRDefault="00EB71B4" w:rsidP="003F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55 Roman">
    <w:altName w:val="Frutiger LT Std 55 Roman"/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87945149"/>
      <w:docPartObj>
        <w:docPartGallery w:val="Page Numbers (Bottom of Page)"/>
        <w:docPartUnique/>
      </w:docPartObj>
    </w:sdtPr>
    <w:sdtContent>
      <w:p w14:paraId="3A3CD88A" w14:textId="3D03EC80" w:rsidR="003F03DC" w:rsidRDefault="003F03DC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2977C9" w14:textId="77777777" w:rsidR="003F03DC" w:rsidRDefault="003F03D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F9AAFC" w14:textId="77777777" w:rsidR="00EB71B4" w:rsidRDefault="00EB71B4" w:rsidP="003F03DC">
      <w:pPr>
        <w:spacing w:after="0" w:line="240" w:lineRule="auto"/>
      </w:pPr>
      <w:r>
        <w:separator/>
      </w:r>
    </w:p>
  </w:footnote>
  <w:footnote w:type="continuationSeparator" w:id="0">
    <w:p w14:paraId="4DD1479B" w14:textId="77777777" w:rsidR="00EB71B4" w:rsidRDefault="00EB71B4" w:rsidP="003F0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72"/>
    <w:rsid w:val="00023020"/>
    <w:rsid w:val="00057392"/>
    <w:rsid w:val="00062373"/>
    <w:rsid w:val="000C0C26"/>
    <w:rsid w:val="000C1B37"/>
    <w:rsid w:val="00136A6A"/>
    <w:rsid w:val="00161EB2"/>
    <w:rsid w:val="00184D90"/>
    <w:rsid w:val="001A0E4B"/>
    <w:rsid w:val="001A787B"/>
    <w:rsid w:val="001B15B0"/>
    <w:rsid w:val="001C42BA"/>
    <w:rsid w:val="001D3691"/>
    <w:rsid w:val="001E5B01"/>
    <w:rsid w:val="001F31C7"/>
    <w:rsid w:val="002127C6"/>
    <w:rsid w:val="002233EA"/>
    <w:rsid w:val="00233173"/>
    <w:rsid w:val="002619F3"/>
    <w:rsid w:val="00270F04"/>
    <w:rsid w:val="002A05D1"/>
    <w:rsid w:val="002A2862"/>
    <w:rsid w:val="002B0B32"/>
    <w:rsid w:val="002B1708"/>
    <w:rsid w:val="003038DF"/>
    <w:rsid w:val="00321A21"/>
    <w:rsid w:val="00324629"/>
    <w:rsid w:val="00330056"/>
    <w:rsid w:val="003412C1"/>
    <w:rsid w:val="00360645"/>
    <w:rsid w:val="00361339"/>
    <w:rsid w:val="00375D79"/>
    <w:rsid w:val="00392B87"/>
    <w:rsid w:val="003972BB"/>
    <w:rsid w:val="003D0C7D"/>
    <w:rsid w:val="003E52BD"/>
    <w:rsid w:val="003F03DC"/>
    <w:rsid w:val="00405DF3"/>
    <w:rsid w:val="0041140D"/>
    <w:rsid w:val="004269DE"/>
    <w:rsid w:val="00430FA8"/>
    <w:rsid w:val="00460277"/>
    <w:rsid w:val="004941CC"/>
    <w:rsid w:val="004A4FBC"/>
    <w:rsid w:val="004E6973"/>
    <w:rsid w:val="00504CFF"/>
    <w:rsid w:val="00513598"/>
    <w:rsid w:val="00530668"/>
    <w:rsid w:val="00533CB8"/>
    <w:rsid w:val="00542493"/>
    <w:rsid w:val="005544AD"/>
    <w:rsid w:val="00561A9E"/>
    <w:rsid w:val="00561CD8"/>
    <w:rsid w:val="00572872"/>
    <w:rsid w:val="00594851"/>
    <w:rsid w:val="005B420F"/>
    <w:rsid w:val="005B73D8"/>
    <w:rsid w:val="005D09B2"/>
    <w:rsid w:val="005D4E06"/>
    <w:rsid w:val="00612DB4"/>
    <w:rsid w:val="00633A1E"/>
    <w:rsid w:val="006B6278"/>
    <w:rsid w:val="006E5FA7"/>
    <w:rsid w:val="006F5AE3"/>
    <w:rsid w:val="007410E9"/>
    <w:rsid w:val="00757772"/>
    <w:rsid w:val="00763C9D"/>
    <w:rsid w:val="00766ABB"/>
    <w:rsid w:val="0079088B"/>
    <w:rsid w:val="007A22FE"/>
    <w:rsid w:val="007B1639"/>
    <w:rsid w:val="007B2BC0"/>
    <w:rsid w:val="007B466E"/>
    <w:rsid w:val="007C7C20"/>
    <w:rsid w:val="007E7662"/>
    <w:rsid w:val="007F4F8A"/>
    <w:rsid w:val="0080003D"/>
    <w:rsid w:val="00824B02"/>
    <w:rsid w:val="00832EC5"/>
    <w:rsid w:val="00851A48"/>
    <w:rsid w:val="00864AEE"/>
    <w:rsid w:val="008864BF"/>
    <w:rsid w:val="00892628"/>
    <w:rsid w:val="008959E7"/>
    <w:rsid w:val="008A3A26"/>
    <w:rsid w:val="008C36B9"/>
    <w:rsid w:val="00921DFC"/>
    <w:rsid w:val="009467CF"/>
    <w:rsid w:val="0095441C"/>
    <w:rsid w:val="00967B62"/>
    <w:rsid w:val="00976973"/>
    <w:rsid w:val="00986842"/>
    <w:rsid w:val="00986C9C"/>
    <w:rsid w:val="0099518C"/>
    <w:rsid w:val="009B6EBE"/>
    <w:rsid w:val="009F725E"/>
    <w:rsid w:val="00A05EFA"/>
    <w:rsid w:val="00A242FD"/>
    <w:rsid w:val="00A72A42"/>
    <w:rsid w:val="00AB516F"/>
    <w:rsid w:val="00AC1CAC"/>
    <w:rsid w:val="00AD4E5A"/>
    <w:rsid w:val="00AE266A"/>
    <w:rsid w:val="00AF5D90"/>
    <w:rsid w:val="00B14773"/>
    <w:rsid w:val="00B2602E"/>
    <w:rsid w:val="00B27583"/>
    <w:rsid w:val="00B552B7"/>
    <w:rsid w:val="00B57CF4"/>
    <w:rsid w:val="00B62445"/>
    <w:rsid w:val="00B72142"/>
    <w:rsid w:val="00B945B9"/>
    <w:rsid w:val="00BB771E"/>
    <w:rsid w:val="00BD14B5"/>
    <w:rsid w:val="00C12F8A"/>
    <w:rsid w:val="00C13C80"/>
    <w:rsid w:val="00C3301A"/>
    <w:rsid w:val="00C36683"/>
    <w:rsid w:val="00C9555A"/>
    <w:rsid w:val="00CD2A14"/>
    <w:rsid w:val="00CF55F1"/>
    <w:rsid w:val="00D31D03"/>
    <w:rsid w:val="00D46D70"/>
    <w:rsid w:val="00D76CFF"/>
    <w:rsid w:val="00D8399A"/>
    <w:rsid w:val="00DA11D5"/>
    <w:rsid w:val="00DA1D80"/>
    <w:rsid w:val="00DA66C6"/>
    <w:rsid w:val="00DE7953"/>
    <w:rsid w:val="00E2397A"/>
    <w:rsid w:val="00E27134"/>
    <w:rsid w:val="00E66ACB"/>
    <w:rsid w:val="00E842A9"/>
    <w:rsid w:val="00E9254A"/>
    <w:rsid w:val="00EB71B4"/>
    <w:rsid w:val="00ED7BC3"/>
    <w:rsid w:val="00EE703D"/>
    <w:rsid w:val="00EF4577"/>
    <w:rsid w:val="00F3231D"/>
    <w:rsid w:val="00F6075E"/>
    <w:rsid w:val="00FA13D1"/>
    <w:rsid w:val="00FC5F5F"/>
    <w:rsid w:val="00FD347A"/>
    <w:rsid w:val="00FD7EC3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6549"/>
  <w15:chartTrackingRefBased/>
  <w15:docId w15:val="{25F25AA5-A4B7-43FA-B0D8-B472B364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CAC"/>
  </w:style>
  <w:style w:type="paragraph" w:styleId="Rubrik1">
    <w:name w:val="heading 1"/>
    <w:basedOn w:val="Normal"/>
    <w:link w:val="Rubrik1Char"/>
    <w:uiPriority w:val="9"/>
    <w:qFormat/>
    <w:rsid w:val="00EF4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EF4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contributor">
    <w:name w:val="contributor"/>
    <w:basedOn w:val="Standardstycketeckensnitt"/>
    <w:rsid w:val="00EF4577"/>
  </w:style>
  <w:style w:type="character" w:customStyle="1" w:styleId="Rubrik1Char">
    <w:name w:val="Rubrik 1 Char"/>
    <w:basedOn w:val="Standardstycketeckensnitt"/>
    <w:link w:val="Rubrik1"/>
    <w:uiPriority w:val="9"/>
    <w:rsid w:val="00EF457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F4577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F0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F03DC"/>
  </w:style>
  <w:style w:type="paragraph" w:styleId="Sidfot">
    <w:name w:val="footer"/>
    <w:basedOn w:val="Normal"/>
    <w:link w:val="SidfotChar"/>
    <w:uiPriority w:val="99"/>
    <w:unhideWhenUsed/>
    <w:rsid w:val="003F0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F03DC"/>
  </w:style>
  <w:style w:type="character" w:customStyle="1" w:styleId="nlmarticle-title">
    <w:name w:val="nlm_article-title"/>
    <w:basedOn w:val="Standardstycketeckensnitt"/>
    <w:rsid w:val="00851A48"/>
  </w:style>
  <w:style w:type="character" w:customStyle="1" w:styleId="issue-heading">
    <w:name w:val="issue-heading"/>
    <w:basedOn w:val="Standardstycketeckensnitt"/>
    <w:rsid w:val="00851A48"/>
  </w:style>
  <w:style w:type="character" w:styleId="Hyperlnk">
    <w:name w:val="Hyperlink"/>
    <w:basedOn w:val="Standardstycketeckensnitt"/>
    <w:uiPriority w:val="99"/>
    <w:unhideWhenUsed/>
    <w:rsid w:val="00851A48"/>
    <w:rPr>
      <w:color w:val="0000FF"/>
      <w:u w:val="single"/>
    </w:rPr>
  </w:style>
  <w:style w:type="character" w:customStyle="1" w:styleId="markedcontent">
    <w:name w:val="markedcontent"/>
    <w:basedOn w:val="Standardstycketeckensnitt"/>
    <w:rsid w:val="00FE73EE"/>
  </w:style>
  <w:style w:type="character" w:customStyle="1" w:styleId="A1">
    <w:name w:val="A1"/>
    <w:uiPriority w:val="99"/>
    <w:rsid w:val="00B14773"/>
    <w:rPr>
      <w:rFonts w:cs="Frutiger LT Std 55 Roman"/>
      <w:color w:val="000000"/>
      <w:sz w:val="40"/>
      <w:szCs w:val="40"/>
    </w:rPr>
  </w:style>
  <w:style w:type="character" w:styleId="Olstomnmnande">
    <w:name w:val="Unresolved Mention"/>
    <w:basedOn w:val="Standardstycketeckensnitt"/>
    <w:uiPriority w:val="99"/>
    <w:semiHidden/>
    <w:unhideWhenUsed/>
    <w:rsid w:val="00B14773"/>
    <w:rPr>
      <w:color w:val="605E5C"/>
      <w:shd w:val="clear" w:color="auto" w:fill="E1DFDD"/>
    </w:rPr>
  </w:style>
  <w:style w:type="character" w:styleId="Betoning">
    <w:name w:val="Emphasis"/>
    <w:basedOn w:val="Standardstycketeckensnitt"/>
    <w:uiPriority w:val="20"/>
    <w:qFormat/>
    <w:rsid w:val="001B15B0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921DFC"/>
    <w:rPr>
      <w:color w:val="954F72" w:themeColor="followedHyperlink"/>
      <w:u w:val="single"/>
    </w:rPr>
  </w:style>
  <w:style w:type="paragraph" w:customStyle="1" w:styleId="Body4">
    <w:name w:val="Body 4"/>
    <w:basedOn w:val="Normal"/>
    <w:qFormat/>
    <w:rsid w:val="00AC1CAC"/>
    <w:pPr>
      <w:spacing w:after="120" w:line="300" w:lineRule="exact"/>
      <w:ind w:left="567" w:hanging="567"/>
    </w:pPr>
    <w:rPr>
      <w:rFonts w:ascii="Times" w:eastAsia="Times" w:hAnsi="Times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39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digitaltheatreplus.com/content/productions/hedda-gabl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Zillén</dc:creator>
  <cp:keywords/>
  <dc:description/>
  <cp:lastModifiedBy>Helena Nilsson</cp:lastModifiedBy>
  <cp:revision>2</cp:revision>
  <dcterms:created xsi:type="dcterms:W3CDTF">2024-06-05T08:19:00Z</dcterms:created>
  <dcterms:modified xsi:type="dcterms:W3CDTF">2024-06-05T08:19:00Z</dcterms:modified>
</cp:coreProperties>
</file>